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951"/>
        <w:gridCol w:w="7336"/>
      </w:tblGrid>
      <w:tr w:rsidR="00D22248" w14:paraId="01C72E45" w14:textId="77777777" w:rsidTr="00110E59">
        <w:tc>
          <w:tcPr>
            <w:tcW w:w="1951" w:type="dxa"/>
          </w:tcPr>
          <w:p w14:paraId="43E56349" w14:textId="77777777" w:rsidR="00D22248" w:rsidRPr="00CB2EFA" w:rsidRDefault="0070170D" w:rsidP="001C291F">
            <w:pPr>
              <w:pStyle w:val="TitESERCIZIO"/>
              <w:rPr>
                <w:lang w:val="it-CH"/>
              </w:rPr>
            </w:pPr>
            <w:r w:rsidRPr="00747F3F">
              <w:rPr>
                <w:lang w:val="it-CH"/>
              </w:rPr>
              <w:pict w14:anchorId="133239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65pt;height:73.9pt">
                  <v:imagedata r:id="rId7" o:title="BasicFunctionsPlot1"/>
                </v:shape>
              </w:pict>
            </w:r>
          </w:p>
        </w:tc>
        <w:tc>
          <w:tcPr>
            <w:tcW w:w="7336" w:type="dxa"/>
          </w:tcPr>
          <w:p w14:paraId="521EC70D" w14:textId="77777777" w:rsidR="00D22248" w:rsidRPr="00380DAB" w:rsidRDefault="00380DAB" w:rsidP="00F10010">
            <w:pPr>
              <w:pStyle w:val="TitESERCIZIO"/>
              <w:rPr>
                <w:u w:val="single"/>
                <w:lang w:val="it-IT"/>
              </w:rPr>
            </w:pPr>
            <w:r>
              <w:rPr>
                <w:lang w:val="it-CH"/>
              </w:rPr>
              <w:t>L</w:t>
            </w:r>
            <w:r w:rsidRPr="00686990">
              <w:rPr>
                <w:lang w:val="it-CH"/>
              </w:rPr>
              <w:t xml:space="preserve">a </w:t>
            </w:r>
            <w:r w:rsidR="00686990" w:rsidRPr="00686990">
              <w:rPr>
                <w:lang w:val="it-CH"/>
              </w:rPr>
              <w:t>funzione affine</w:t>
            </w:r>
          </w:p>
        </w:tc>
      </w:tr>
    </w:tbl>
    <w:p w14:paraId="5146B9CC" w14:textId="77777777" w:rsidR="00110E59" w:rsidRDefault="00110E59" w:rsidP="00686990"/>
    <w:p w14:paraId="2152B1D0" w14:textId="77777777" w:rsidR="00686990" w:rsidRPr="00444FBB" w:rsidRDefault="00686990" w:rsidP="00686990">
      <w:r w:rsidRPr="00444FBB">
        <w:t>La funzione affine ha la form</w:t>
      </w:r>
      <w:r>
        <w:t>a</w:t>
      </w:r>
      <w:r w:rsidRPr="00444FBB">
        <w:t xml:space="preserve"> generale:</w:t>
      </w:r>
    </w:p>
    <w:p w14:paraId="7C7C35DA" w14:textId="77777777" w:rsidR="00686990" w:rsidRDefault="00686990" w:rsidP="00686990">
      <w:pPr>
        <w:pStyle w:val="Intestazione"/>
        <w:tabs>
          <w:tab w:val="clear" w:pos="4819"/>
        </w:tabs>
        <w:spacing w:line="360" w:lineRule="auto"/>
        <w:ind w:left="426"/>
        <w:jc w:val="center"/>
      </w:pPr>
    </w:p>
    <w:p w14:paraId="442ADC5D" w14:textId="786EF732" w:rsidR="00686990" w:rsidRDefault="00686990" w:rsidP="00686990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2C6952" w:rsidRPr="00253AFA">
        <w:rPr>
          <w:rFonts w:ascii="Times New Roman" w:hAnsi="Times New Roman"/>
          <w:position w:val="-10"/>
          <w:szCs w:val="24"/>
        </w:rPr>
        <w:object w:dxaOrig="2760" w:dyaOrig="320" w14:anchorId="08E345FB">
          <v:shape id="_x0000_i1050" type="#_x0000_t75" style="width:138pt;height:16.15pt" o:ole="">
            <v:imagedata r:id="rId8" o:title=""/>
          </v:shape>
          <o:OLEObject Type="Embed" ProgID="Equation.DSMT4" ShapeID="_x0000_i1050" DrawAspect="Content" ObjectID="_1666449006" r:id="rId9"/>
        </w:object>
      </w:r>
      <w:r>
        <w:rPr>
          <w:rFonts w:ascii="Times New Roman" w:hAnsi="Times New Roman"/>
          <w:szCs w:val="24"/>
        </w:rPr>
        <w:t xml:space="preserve">     </w:t>
      </w:r>
      <w:r w:rsidR="000652A8">
        <w:rPr>
          <w:rFonts w:ascii="Times New Roman" w:hAnsi="Times New Roman"/>
          <w:szCs w:val="24"/>
        </w:rPr>
        <w:t xml:space="preserve"> (</w:t>
      </w:r>
      <w:r w:rsidRPr="00ED3D66">
        <w:rPr>
          <w:rFonts w:ascii="Times New Roman" w:hAnsi="Times New Roman"/>
          <w:i/>
          <w:szCs w:val="24"/>
        </w:rPr>
        <w:t>a</w:t>
      </w:r>
      <w:r>
        <w:rPr>
          <w:rFonts w:ascii="Times New Roman" w:hAnsi="Times New Roman"/>
          <w:szCs w:val="24"/>
        </w:rPr>
        <w:t xml:space="preserve">, </w:t>
      </w:r>
      <w:r w:rsidRPr="00ED3D66">
        <w:rPr>
          <w:rFonts w:ascii="Times New Roman" w:hAnsi="Times New Roman"/>
          <w:i/>
          <w:szCs w:val="24"/>
        </w:rPr>
        <w:t>b</w:t>
      </w:r>
      <w:r w:rsidR="000652A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sym w:font="Symbol" w:char="F0CE"/>
      </w:r>
      <w:r w:rsidR="000652A8">
        <w:rPr>
          <w:rFonts w:ascii="Times New Roman" w:hAnsi="Times New Roman"/>
          <w:szCs w:val="24"/>
        </w:rPr>
        <w:t xml:space="preserve"> </w:t>
      </w:r>
      <w:r w:rsidR="000652A8" w:rsidRPr="000652A8">
        <w:rPr>
          <w:rFonts w:ascii="Times New Roman" w:hAnsi="Times New Roman"/>
          <w:i/>
          <w:iCs/>
          <w:szCs w:val="24"/>
        </w:rPr>
        <w:t>R</w:t>
      </w:r>
      <w:r w:rsidR="000652A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D3D66">
        <w:rPr>
          <w:rFonts w:ascii="Times New Roman" w:hAnsi="Times New Roman"/>
          <w:i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Symbol" w:char="F0B9"/>
      </w:r>
      <w:r>
        <w:rPr>
          <w:rFonts w:ascii="Times New Roman" w:hAnsi="Times New Roman"/>
          <w:szCs w:val="24"/>
        </w:rPr>
        <w:t xml:space="preserve"> 0</w:t>
      </w:r>
      <w:r w:rsidR="000652A8">
        <w:rPr>
          <w:rFonts w:ascii="Times New Roman" w:hAnsi="Times New Roman"/>
          <w:szCs w:val="24"/>
        </w:rPr>
        <w:t>)</w:t>
      </w:r>
    </w:p>
    <w:p w14:paraId="3B54B27A" w14:textId="77777777" w:rsidR="00686990" w:rsidRDefault="00686990" w:rsidP="00686990"/>
    <w:p w14:paraId="3B4FD23B" w14:textId="77777777" w:rsidR="00686990" w:rsidRDefault="00686990" w:rsidP="00686990">
      <w:r>
        <w:t xml:space="preserve">Il grafico che la </w:t>
      </w:r>
      <w:r w:rsidRPr="00444FBB">
        <w:t xml:space="preserve">rappresenta è </w:t>
      </w:r>
      <w:r w:rsidRPr="00444FBB">
        <w:rPr>
          <w:b/>
        </w:rPr>
        <w:t>una retta</w:t>
      </w:r>
      <w:r>
        <w:t>.</w:t>
      </w:r>
      <w:r>
        <w:br/>
      </w:r>
    </w:p>
    <w:p w14:paraId="0040E818" w14:textId="77777777" w:rsidR="00686990" w:rsidRDefault="00686990" w:rsidP="00686990">
      <w:pPr>
        <w:numPr>
          <w:ilvl w:val="0"/>
          <w:numId w:val="50"/>
        </w:numPr>
      </w:pPr>
      <w:r>
        <w:t xml:space="preserve">Il parametro </w:t>
      </w:r>
      <w:r w:rsidRPr="001611B9">
        <w:rPr>
          <w:i/>
        </w:rPr>
        <w:t>a</w:t>
      </w:r>
      <w:r w:rsidRPr="00444FBB">
        <w:t xml:space="preserve"> </w:t>
      </w:r>
      <w:r>
        <w:t>equivale al</w:t>
      </w:r>
      <w:r w:rsidRPr="00444FBB">
        <w:t xml:space="preserve">la </w:t>
      </w:r>
      <w:r w:rsidRPr="00444FBB">
        <w:rPr>
          <w:b/>
        </w:rPr>
        <w:t>pendenza</w:t>
      </w:r>
      <w:r w:rsidRPr="00444FBB">
        <w:t xml:space="preserve"> della retta</w:t>
      </w:r>
      <w:r>
        <w:t xml:space="preserve"> </w:t>
      </w:r>
      <w:r>
        <w:br/>
      </w:r>
    </w:p>
    <w:p w14:paraId="55149F35" w14:textId="77777777" w:rsidR="00686990" w:rsidRDefault="00686990" w:rsidP="00686990">
      <w:pPr>
        <w:numPr>
          <w:ilvl w:val="0"/>
          <w:numId w:val="50"/>
        </w:numPr>
      </w:pPr>
      <w:r>
        <w:t>T</w:t>
      </w:r>
      <w:r w:rsidRPr="00444FBB">
        <w:t xml:space="preserve">ale retta incontra l’asse </w:t>
      </w:r>
      <w:r w:rsidRPr="00B27BF1">
        <w:rPr>
          <w:i/>
        </w:rPr>
        <w:t>y</w:t>
      </w:r>
      <w:r w:rsidRPr="00444FBB">
        <w:t xml:space="preserve"> nel punto </w:t>
      </w:r>
      <w:proofErr w:type="gramStart"/>
      <w:r w:rsidRPr="00CE54F5">
        <w:t>(</w:t>
      </w:r>
      <w:r>
        <w:rPr>
          <w:bCs/>
        </w:rPr>
        <w:t xml:space="preserve">  </w:t>
      </w:r>
      <w:proofErr w:type="gramEnd"/>
      <w:r>
        <w:rPr>
          <w:bCs/>
        </w:rPr>
        <w:t xml:space="preserve">    </w:t>
      </w:r>
      <w:r w:rsidRPr="00CE54F5">
        <w:rPr>
          <w:bCs/>
        </w:rPr>
        <w:t>;</w:t>
      </w:r>
      <w:r>
        <w:rPr>
          <w:bCs/>
        </w:rPr>
        <w:t xml:space="preserve">       </w:t>
      </w:r>
      <w:r w:rsidRPr="00CE54F5">
        <w:t>)</w:t>
      </w:r>
      <w:r>
        <w:rPr>
          <w:b/>
        </w:rPr>
        <w:br/>
      </w:r>
      <w:r>
        <w:rPr>
          <w:b/>
        </w:rPr>
        <w:br/>
      </w:r>
      <w:r>
        <w:t xml:space="preserve">Quindi il parametro </w:t>
      </w:r>
      <w:r w:rsidRPr="00686990">
        <w:rPr>
          <w:i/>
        </w:rPr>
        <w:t>b</w:t>
      </w:r>
      <w:r>
        <w:t xml:space="preserve"> rappresenta l’immagine di ……………. .</w:t>
      </w:r>
    </w:p>
    <w:p w14:paraId="132CA0D4" w14:textId="77777777" w:rsidR="00686990" w:rsidRDefault="00686990" w:rsidP="00686990">
      <w:pPr>
        <w:tabs>
          <w:tab w:val="left" w:pos="380"/>
        </w:tabs>
        <w:rPr>
          <w:rFonts w:ascii="Times" w:hAnsi="Times"/>
        </w:rPr>
      </w:pPr>
    </w:p>
    <w:p w14:paraId="3222AE72" w14:textId="77777777" w:rsidR="00686990" w:rsidRDefault="00686990" w:rsidP="00686990">
      <w:pPr>
        <w:tabs>
          <w:tab w:val="left" w:pos="380"/>
        </w:tabs>
        <w:rPr>
          <w:rFonts w:ascii="Times New Roman" w:hAnsi="Times New Roman"/>
          <w:szCs w:val="24"/>
        </w:rPr>
      </w:pPr>
    </w:p>
    <w:p w14:paraId="302C7FC5" w14:textId="791325B0" w:rsidR="00686990" w:rsidRDefault="00686990" w:rsidP="00686990">
      <w:r>
        <w:t>Ecco i grafici d</w:t>
      </w:r>
      <w:r w:rsidR="000652A8">
        <w:t>i tre</w:t>
      </w:r>
      <w:r w:rsidR="008358A5">
        <w:t xml:space="preserve"> </w:t>
      </w:r>
      <w:r>
        <w:t>funzioni affini:</w:t>
      </w:r>
    </w:p>
    <w:p w14:paraId="5DD187C7" w14:textId="4A52D806" w:rsidR="00580E39" w:rsidRDefault="00580E39" w:rsidP="00686990"/>
    <w:p w14:paraId="67364C3F" w14:textId="4206071D" w:rsidR="00580E39" w:rsidRDefault="00580E39" w:rsidP="00686990">
      <w:r w:rsidRPr="00253AFA">
        <w:rPr>
          <w:rFonts w:ascii="Times New Roman" w:hAnsi="Times New Roman"/>
          <w:position w:val="-10"/>
          <w:szCs w:val="24"/>
        </w:rPr>
        <w:object w:dxaOrig="1880" w:dyaOrig="320" w14:anchorId="6FF20E5F">
          <v:shape id="_x0000_i1040" type="#_x0000_t75" style="width:94.15pt;height:16.15pt" o:ole="">
            <v:imagedata r:id="rId10" o:title=""/>
          </v:shape>
          <o:OLEObject Type="Embed" ProgID="Equation.DSMT4" ShapeID="_x0000_i1040" DrawAspect="Content" ObjectID="_1666449007" r:id="rId11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80E39">
        <w:rPr>
          <w:rFonts w:ascii="Times New Roman" w:hAnsi="Times New Roman"/>
          <w:position w:val="-24"/>
          <w:szCs w:val="24"/>
        </w:rPr>
        <w:object w:dxaOrig="2079" w:dyaOrig="620" w14:anchorId="5AAEDB86">
          <v:shape id="_x0000_i1044" type="#_x0000_t75" style="width:103.9pt;height:31.15pt" o:ole="">
            <v:imagedata r:id="rId12" o:title=""/>
          </v:shape>
          <o:OLEObject Type="Embed" ProgID="Equation.DSMT4" ShapeID="_x0000_i1044" DrawAspect="Content" ObjectID="_1666449008" r:id="rId13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652A8" w:rsidRPr="000652A8">
        <w:rPr>
          <w:rFonts w:ascii="Times New Roman" w:hAnsi="Times New Roman"/>
          <w:position w:val="-24"/>
          <w:szCs w:val="24"/>
        </w:rPr>
        <w:object w:dxaOrig="1860" w:dyaOrig="620" w14:anchorId="0A0521C0">
          <v:shape id="_x0000_i1046" type="#_x0000_t75" style="width:93pt;height:31.15pt" o:ole="">
            <v:imagedata r:id="rId14" o:title=""/>
          </v:shape>
          <o:OLEObject Type="Embed" ProgID="Equation.DSMT4" ShapeID="_x0000_i1046" DrawAspect="Content" ObjectID="_1666449009" r:id="rId15"/>
        </w:object>
      </w:r>
    </w:p>
    <w:p w14:paraId="362E719F" w14:textId="77777777" w:rsidR="00686990" w:rsidRDefault="00686990" w:rsidP="00686990"/>
    <w:p w14:paraId="2EC9BE6C" w14:textId="40CFBC11" w:rsidR="00686990" w:rsidRDefault="002C6952" w:rsidP="00686990">
      <w:r>
        <w:pict w14:anchorId="15F60C44">
          <v:shape id="_x0000_i1048" type="#_x0000_t75" style="width:441pt;height:315.75pt">
            <v:imagedata r:id="rId16" o:title="grafici-funzioni-affini"/>
          </v:shape>
        </w:pict>
      </w:r>
    </w:p>
    <w:p w14:paraId="0C9B1106" w14:textId="05C0E3E9" w:rsidR="00686990" w:rsidRDefault="00686990" w:rsidP="00686990"/>
    <w:p w14:paraId="33E8DA36" w14:textId="0E154D1F" w:rsidR="00686990" w:rsidRDefault="00686990" w:rsidP="00686990"/>
    <w:p w14:paraId="3B0D6CA9" w14:textId="77777777" w:rsidR="00686990" w:rsidRDefault="00686990" w:rsidP="00686990">
      <w:pPr>
        <w:pStyle w:val="Titolo2"/>
      </w:pPr>
      <w:r>
        <w:lastRenderedPageBreak/>
        <w:t>La pendenza nel piano cartesiano</w:t>
      </w:r>
    </w:p>
    <w:p w14:paraId="0D0E663D" w14:textId="623C4C57" w:rsidR="00686990" w:rsidRDefault="00686990" w:rsidP="00686990">
      <w:pPr>
        <w:tabs>
          <w:tab w:val="left" w:pos="380"/>
        </w:tabs>
        <w:rPr>
          <w:rFonts w:ascii="Times New Roman" w:hAnsi="Times New Roman"/>
          <w:szCs w:val="24"/>
        </w:rPr>
      </w:pPr>
    </w:p>
    <w:p w14:paraId="3E499AA5" w14:textId="77777777" w:rsidR="002C6952" w:rsidRDefault="002C6952" w:rsidP="00686990">
      <w:pPr>
        <w:tabs>
          <w:tab w:val="left" w:pos="380"/>
        </w:tabs>
        <w:rPr>
          <w:rFonts w:ascii="Times New Roman" w:hAnsi="Times New Roman"/>
          <w:szCs w:val="24"/>
        </w:rPr>
      </w:pPr>
    </w:p>
    <w:p w14:paraId="3B699F5A" w14:textId="77777777" w:rsidR="00226551" w:rsidRDefault="00686990" w:rsidP="00686990">
      <w:r>
        <w:t xml:space="preserve">La pendenza è definita come il rapporto tra lo spostamento verticale e lo </w:t>
      </w:r>
    </w:p>
    <w:p w14:paraId="7C74F9A3" w14:textId="45F14C69" w:rsidR="00686990" w:rsidRDefault="00686990" w:rsidP="00686990">
      <w:r>
        <w:t xml:space="preserve">spostamento orizzontale. </w:t>
      </w:r>
    </w:p>
    <w:p w14:paraId="550D1FA0" w14:textId="738321E7" w:rsidR="00226551" w:rsidRDefault="00226551" w:rsidP="00686990"/>
    <w:p w14:paraId="08B88086" w14:textId="12152EBD" w:rsidR="00226551" w:rsidRDefault="00226551" w:rsidP="00686990">
      <w:r>
        <w:rPr>
          <w:noProof/>
        </w:rPr>
      </w:r>
      <w:r>
        <w:pict w14:anchorId="0DBE10B8">
          <v:group id="_x0000_s1032" editas="canvas" style="width:453.55pt;height:272.15pt;mso-position-horizontal-relative:char;mso-position-vertical-relative:line" coordorigin="1134,3175" coordsize="9071,5443">
            <o:lock v:ext="edit" aspectratio="t"/>
            <v:shape id="_x0000_s1031" type="#_x0000_t75" style="position:absolute;left:1134;top:3175;width:9071;height:5443" o:preferrelative="f">
              <v:fill o:detectmouseclick="t"/>
              <v:path o:extrusionok="t" o:connecttype="none"/>
              <o:lock v:ext="edit" text="t"/>
            </v:shape>
            <v:group id="_x0000_s1052" style="position:absolute;left:2048;top:3269;width:6670;height:4920" coordorigin="2048,3269" coordsize="6670,49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2348;top:6335;width:6052;height:2;flip:y" o:connectortype="straight" strokeweight="2p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8075;top:6254;width:406;height:495" filled="f" stroked="f">
                <v:textbox>
                  <w:txbxContent>
                    <w:p w14:paraId="6C3EE59D" w14:textId="43FBA641" w:rsidR="00226551" w:rsidRPr="004250E0" w:rsidRDefault="00226551" w:rsidP="004250E0">
                      <w:pPr>
                        <w:rPr>
                          <w:sz w:val="28"/>
                          <w:szCs w:val="22"/>
                          <w:lang w:val="it-CH"/>
                        </w:rPr>
                      </w:pPr>
                      <w:r w:rsidRPr="004250E0">
                        <w:rPr>
                          <w:sz w:val="28"/>
                          <w:szCs w:val="22"/>
                          <w:lang w:val="it-CH"/>
                        </w:rPr>
                        <w:t>x</w:t>
                      </w:r>
                    </w:p>
                  </w:txbxContent>
                </v:textbox>
              </v:shape>
              <v:shape id="_x0000_s1035" type="#_x0000_t32" style="position:absolute;left:5455;top:3460;width:1;height:4573;flip:y" o:connectortype="straight" strokeweight="2pt">
                <v:stroke endarrow="block"/>
              </v:shape>
              <v:shape id="_x0000_s1036" type="#_x0000_t202" style="position:absolute;left:5003;top:3269;width:406;height:495" filled="f" stroked="f">
                <v:textbox>
                  <w:txbxContent>
                    <w:p w14:paraId="369306A9" w14:textId="7E32C47D" w:rsidR="00226551" w:rsidRPr="004250E0" w:rsidRDefault="00226551" w:rsidP="004250E0">
                      <w:pPr>
                        <w:rPr>
                          <w:sz w:val="28"/>
                          <w:szCs w:val="22"/>
                          <w:lang w:val="it-CH"/>
                        </w:rPr>
                      </w:pPr>
                      <w:r w:rsidRPr="004250E0">
                        <w:rPr>
                          <w:sz w:val="28"/>
                          <w:szCs w:val="22"/>
                          <w:lang w:val="it-CH"/>
                        </w:rPr>
                        <w:t>y</w:t>
                      </w:r>
                    </w:p>
                  </w:txbxContent>
                </v:textbox>
              </v:shape>
              <v:oval id="_x0000_s1037" style="position:absolute;left:3045;top:7343;width:85;height:8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black" stroked="f"/>
              <v:shape id="_x0000_s1038" type="#_x0000_t202" style="position:absolute;left:2048;top:6793;width:1521;height:495" filled="f" stroked="f">
                <v:textbox>
                  <w:txbxContent>
                    <w:p w14:paraId="68926BA8" w14:textId="50525FB0" w:rsidR="00226551" w:rsidRPr="007C55FD" w:rsidRDefault="00226551" w:rsidP="004250E0">
                      <w:pPr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</w:pPr>
                      <w:r w:rsidRPr="007C55FD">
                        <w:rPr>
                          <w:rFonts w:ascii="Calibri" w:hAnsi="Calibri" w:cs="Calibri"/>
                          <w:sz w:val="32"/>
                          <w:szCs w:val="24"/>
                          <w:lang w:val="it-CH"/>
                        </w:rPr>
                        <w:t>P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1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(x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1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; y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1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)</w:t>
                      </w:r>
                    </w:p>
                  </w:txbxContent>
                </v:textbox>
              </v:shape>
              <v:oval id="_x0000_s1039" style="position:absolute;left:6761;top:4576;width:85;height:8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black" stroked="f"/>
              <v:shape id="_x0000_s1040" type="#_x0000_t202" style="position:absolute;left:5843;top:3943;width:1521;height:495" filled="f" stroked="f">
                <v:textbox>
                  <w:txbxContent>
                    <w:p w14:paraId="4CCE6BD7" w14:textId="3370C8AC" w:rsidR="007C55FD" w:rsidRPr="007C55FD" w:rsidRDefault="007C55FD" w:rsidP="004250E0">
                      <w:pPr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</w:pPr>
                      <w:r w:rsidRPr="007C55FD">
                        <w:rPr>
                          <w:rFonts w:ascii="Calibri" w:hAnsi="Calibri" w:cs="Calibri"/>
                          <w:sz w:val="32"/>
                          <w:szCs w:val="24"/>
                          <w:lang w:val="it-CH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2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(x</w:t>
                      </w:r>
                      <w:r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2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; y</w:t>
                      </w:r>
                      <w:r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2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)</w:t>
                      </w:r>
                    </w:p>
                  </w:txbxContent>
                </v:textbox>
              </v:shape>
              <v:shape id="_x0000_s1041" type="#_x0000_t32" style="position:absolute;left:2747;top:4266;width:4532;height:3358;flip:y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1.5pt"/>
              <v:shape id="_x0000_s1043" type="#_x0000_t32" style="position:absolute;left:3045;top:7386;width:3766;height: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/>
              <v:shape id="_x0000_s1044" type="#_x0000_t32" style="position:absolute;left:6790;top:6003;width:1;height: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/>
              <v:shape id="_x0000_s1045" type="#_x0000_t32" style="position:absolute;left:6811;top:4619;width:1;height:2767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v:oval id="_x0000_s1046" style="position:absolute;left:6761;top:7343;width:85;height:8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black" stroked="f"/>
              <v:shape id="_x0000_s1047" type="#_x0000_t202" style="position:absolute;left:6846;top:7343;width:1521;height:495" filled="f" stroked="f">
                <v:textbox>
                  <w:txbxContent>
                    <w:p w14:paraId="426029DF" w14:textId="58243D43" w:rsidR="00FE5A44" w:rsidRPr="007C55FD" w:rsidRDefault="00FE5A44" w:rsidP="004250E0">
                      <w:pPr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</w:pP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(x</w:t>
                      </w:r>
                      <w:r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2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; y</w:t>
                      </w:r>
                      <w:r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1</w:t>
                      </w:r>
                      <w:r w:rsidRPr="007C55FD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)</w:t>
                      </w:r>
                    </w:p>
                  </w:txbxContent>
                </v:textbox>
              </v:shape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48" type="#_x0000_t88" style="position:absolute;left:6869;top:4615;width:350;height:27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/>
              <v:shape id="_x0000_s1049" type="#_x0000_t88" style="position:absolute;left:4797;top:5783;width:308;height:3722;rotation:9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887"/>
              <v:shape id="_x0000_s1050" type="#_x0000_t202" style="position:absolute;left:7155;top:5749;width:1563;height:495" filled="f" stroked="f">
                <v:textbox>
                  <w:txbxContent>
                    <w:p w14:paraId="6E0DEB48" w14:textId="61B74722" w:rsidR="004250E0" w:rsidRPr="004250E0" w:rsidRDefault="004250E0" w:rsidP="004250E0">
                      <w:pPr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</w:pPr>
                      <w:r w:rsidRPr="004250E0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∆y=y</w:t>
                      </w:r>
                      <w:r w:rsidRPr="004250E0"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2</w:t>
                      </w:r>
                      <w:r w:rsidRPr="004250E0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-y</w:t>
                      </w:r>
                      <w:r w:rsidRPr="004250E0"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1</w:t>
                      </w:r>
                    </w:p>
                  </w:txbxContent>
                </v:textbox>
              </v:shape>
              <v:shape id="_x0000_s1051" type="#_x0000_t202" style="position:absolute;left:4300;top:7694;width:1374;height:495" filled="f" stroked="f">
                <v:textbox>
                  <w:txbxContent>
                    <w:p w14:paraId="293B61F1" w14:textId="32CCA13F" w:rsidR="004250E0" w:rsidRPr="004250E0" w:rsidRDefault="004250E0" w:rsidP="004250E0">
                      <w:pPr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</w:pPr>
                      <w:r w:rsidRPr="004250E0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∆x=x</w:t>
                      </w:r>
                      <w:r w:rsidRPr="004250E0"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2</w:t>
                      </w:r>
                      <w:r w:rsidRPr="004250E0">
                        <w:rPr>
                          <w:rFonts w:ascii="Calibri" w:hAnsi="Calibri" w:cs="Calibri"/>
                          <w:sz w:val="28"/>
                          <w:szCs w:val="22"/>
                          <w:lang w:val="it-CH"/>
                        </w:rPr>
                        <w:t>-x</w:t>
                      </w:r>
                      <w:r w:rsidRPr="004250E0">
                        <w:rPr>
                          <w:rFonts w:ascii="Calibri" w:hAnsi="Calibri" w:cs="Calibri"/>
                          <w:sz w:val="28"/>
                          <w:szCs w:val="22"/>
                          <w:vertAlign w:val="subscript"/>
                          <w:lang w:val="it-CH"/>
                        </w:rPr>
                        <w:t>1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BF65934" w14:textId="7DEF5B60" w:rsidR="00110E59" w:rsidRDefault="00686990" w:rsidP="008358A5">
      <w:pPr>
        <w:tabs>
          <w:tab w:val="left" w:pos="380"/>
        </w:tabs>
      </w:pPr>
      <w:r>
        <w:rPr>
          <w:rFonts w:ascii="Times" w:hAnsi="Times"/>
        </w:rPr>
        <w:t xml:space="preserve">    </w:t>
      </w:r>
    </w:p>
    <w:p w14:paraId="64C905A4" w14:textId="77777777" w:rsidR="00686990" w:rsidRDefault="00686990" w:rsidP="00686990">
      <w:r>
        <w:t xml:space="preserve">La pendenza di una retta nel piano cartesiano può essere quindi calcolata nel seguente modo. </w:t>
      </w:r>
      <w:r>
        <w:br/>
        <w:t>Consideriamo due punti P</w:t>
      </w:r>
      <w:r w:rsidRPr="0016427D">
        <w:rPr>
          <w:vertAlign w:val="subscript"/>
        </w:rPr>
        <w:t>1</w:t>
      </w:r>
      <w:r>
        <w:t xml:space="preserve"> e P</w:t>
      </w:r>
      <w:r w:rsidRPr="0016427D">
        <w:rPr>
          <w:vertAlign w:val="subscript"/>
        </w:rPr>
        <w:t>2</w:t>
      </w:r>
      <w:r>
        <w:t xml:space="preserve"> appartenenti alla retta:</w:t>
      </w:r>
      <w:r>
        <w:br/>
      </w:r>
    </w:p>
    <w:p w14:paraId="0EEA5832" w14:textId="77777777" w:rsidR="00686990" w:rsidRDefault="00686990" w:rsidP="00686990">
      <w:pPr>
        <w:numPr>
          <w:ilvl w:val="0"/>
          <w:numId w:val="49"/>
        </w:numPr>
      </w:pPr>
      <w:r>
        <w:t xml:space="preserve">spostamento verticale </w:t>
      </w:r>
      <w:r w:rsidRPr="0016427D">
        <w:rPr>
          <w:position w:val="-10"/>
        </w:rPr>
        <w:object w:dxaOrig="1260" w:dyaOrig="340" w14:anchorId="48FEE4C5">
          <v:shape id="_x0000_i1029" type="#_x0000_t75" style="width:63pt;height:16.9pt" o:ole="">
            <v:imagedata r:id="rId17" o:title=""/>
          </v:shape>
          <o:OLEObject Type="Embed" ProgID="Equation.3" ShapeID="_x0000_i1029" DrawAspect="Content" ObjectID="_1666449010" r:id="rId18"/>
        </w:object>
      </w:r>
    </w:p>
    <w:p w14:paraId="4F46340E" w14:textId="77777777" w:rsidR="00686990" w:rsidRDefault="00686990" w:rsidP="00686990">
      <w:pPr>
        <w:numPr>
          <w:ilvl w:val="0"/>
          <w:numId w:val="49"/>
        </w:numPr>
      </w:pPr>
      <w:r>
        <w:t xml:space="preserve">spostamento orizzontale </w:t>
      </w:r>
      <w:r w:rsidRPr="0016427D">
        <w:rPr>
          <w:position w:val="-10"/>
        </w:rPr>
        <w:object w:dxaOrig="1240" w:dyaOrig="340" w14:anchorId="759B2B76">
          <v:shape id="_x0000_i1030" type="#_x0000_t75" style="width:61.9pt;height:16.9pt" o:ole="">
            <v:imagedata r:id="rId19" o:title=""/>
          </v:shape>
          <o:OLEObject Type="Embed" ProgID="Equation.3" ShapeID="_x0000_i1030" DrawAspect="Content" ObjectID="_1666449011" r:id="rId20"/>
        </w:object>
      </w:r>
    </w:p>
    <w:p w14:paraId="5347D846" w14:textId="77777777" w:rsidR="00686990" w:rsidRDefault="00686990" w:rsidP="00686990">
      <w:pPr>
        <w:numPr>
          <w:ilvl w:val="0"/>
          <w:numId w:val="49"/>
        </w:numPr>
      </w:pPr>
      <w:r>
        <w:t xml:space="preserve">pendenza </w:t>
      </w:r>
      <w:r w:rsidRPr="0016427D">
        <w:rPr>
          <w:position w:val="-30"/>
        </w:rPr>
        <w:object w:dxaOrig="1780" w:dyaOrig="680" w14:anchorId="5CDF3C29">
          <v:shape id="_x0000_i1031" type="#_x0000_t75" style="width:88.9pt;height:34.15pt" o:ole="">
            <v:imagedata r:id="rId21" o:title=""/>
          </v:shape>
          <o:OLEObject Type="Embed" ProgID="Equation.3" ShapeID="_x0000_i1031" DrawAspect="Content" ObjectID="_1666449012" r:id="rId22"/>
        </w:object>
      </w:r>
    </w:p>
    <w:p w14:paraId="0640D172" w14:textId="77777777" w:rsidR="00686990" w:rsidRDefault="00686990" w:rsidP="00686990"/>
    <w:p w14:paraId="7FAFB7FC" w14:textId="77777777" w:rsidR="008C533F" w:rsidRDefault="008C533F" w:rsidP="008C533F"/>
    <w:sectPr w:rsidR="008C533F" w:rsidSect="00747F3F">
      <w:headerReference w:type="even" r:id="rId23"/>
      <w:headerReference w:type="default" r:id="rId24"/>
      <w:footerReference w:type="even" r:id="rId2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9A300" w14:textId="77777777" w:rsidR="007B0D33" w:rsidRDefault="007B0D33">
      <w:r>
        <w:separator/>
      </w:r>
    </w:p>
  </w:endnote>
  <w:endnote w:type="continuationSeparator" w:id="0">
    <w:p w14:paraId="4695233C" w14:textId="77777777" w:rsidR="007B0D33" w:rsidRDefault="007B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8406" w14:textId="77777777"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02D9" w14:textId="77777777" w:rsidR="007B0D33" w:rsidRDefault="007B0D33">
      <w:r>
        <w:separator/>
      </w:r>
    </w:p>
  </w:footnote>
  <w:footnote w:type="continuationSeparator" w:id="0">
    <w:p w14:paraId="05BE2FEB" w14:textId="77777777" w:rsidR="007B0D33" w:rsidRDefault="007B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28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814D842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C0E72B8" w14:textId="77777777"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14:paraId="5153EA63" w14:textId="77777777" w:rsidR="00DA6E54" w:rsidRPr="003954FC" w:rsidRDefault="00DF2A03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1B53C763" w14:textId="77777777" w:rsidR="00DA6E54" w:rsidRPr="003954FC" w:rsidRDefault="00DA6E54">
          <w:pPr>
            <w:rPr>
              <w:lang w:val="fr-CH"/>
            </w:rPr>
          </w:pPr>
        </w:p>
      </w:tc>
    </w:tr>
  </w:tbl>
  <w:p w14:paraId="52B95E20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D75D6C"/>
    <w:multiLevelType w:val="hybridMultilevel"/>
    <w:tmpl w:val="A79E00F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ECA51C2"/>
    <w:multiLevelType w:val="hybridMultilevel"/>
    <w:tmpl w:val="7090CBE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8"/>
  </w:num>
  <w:num w:numId="12">
    <w:abstractNumId w:val="17"/>
  </w:num>
  <w:num w:numId="13">
    <w:abstractNumId w:val="31"/>
  </w:num>
  <w:num w:numId="14">
    <w:abstractNumId w:val="5"/>
  </w:num>
  <w:num w:numId="15">
    <w:abstractNumId w:val="6"/>
  </w:num>
  <w:num w:numId="16">
    <w:abstractNumId w:val="2"/>
  </w:num>
  <w:num w:numId="17">
    <w:abstractNumId w:val="26"/>
  </w:num>
  <w:num w:numId="18">
    <w:abstractNumId w:val="39"/>
  </w:num>
  <w:num w:numId="19">
    <w:abstractNumId w:val="10"/>
  </w:num>
  <w:num w:numId="20">
    <w:abstractNumId w:val="4"/>
  </w:num>
  <w:num w:numId="21">
    <w:abstractNumId w:val="35"/>
  </w:num>
  <w:num w:numId="22">
    <w:abstractNumId w:val="30"/>
  </w:num>
  <w:num w:numId="23">
    <w:abstractNumId w:val="33"/>
  </w:num>
  <w:num w:numId="24">
    <w:abstractNumId w:val="32"/>
  </w:num>
  <w:num w:numId="25">
    <w:abstractNumId w:val="34"/>
  </w:num>
  <w:num w:numId="26">
    <w:abstractNumId w:val="19"/>
  </w:num>
  <w:num w:numId="27">
    <w:abstractNumId w:val="27"/>
  </w:num>
  <w:num w:numId="28">
    <w:abstractNumId w:val="9"/>
  </w:num>
  <w:num w:numId="29">
    <w:abstractNumId w:val="20"/>
  </w:num>
  <w:num w:numId="30">
    <w:abstractNumId w:val="11"/>
  </w:num>
  <w:num w:numId="31">
    <w:abstractNumId w:val="29"/>
  </w:num>
  <w:num w:numId="32">
    <w:abstractNumId w:val="37"/>
  </w:num>
  <w:num w:numId="33">
    <w:abstractNumId w:val="18"/>
  </w:num>
  <w:num w:numId="34">
    <w:abstractNumId w:val="3"/>
  </w:num>
  <w:num w:numId="35">
    <w:abstractNumId w:val="0"/>
  </w:num>
  <w:num w:numId="36">
    <w:abstractNumId w:val="36"/>
  </w:num>
  <w:num w:numId="37">
    <w:abstractNumId w:val="16"/>
  </w:num>
  <w:num w:numId="38">
    <w:abstractNumId w:val="24"/>
  </w:num>
  <w:num w:numId="39">
    <w:abstractNumId w:val="23"/>
  </w:num>
  <w:num w:numId="40">
    <w:abstractNumId w:val="38"/>
  </w:num>
  <w:num w:numId="41">
    <w:abstractNumId w:val="28"/>
  </w:num>
  <w:num w:numId="42">
    <w:abstractNumId w:val="22"/>
  </w:num>
  <w:num w:numId="43">
    <w:abstractNumId w:val="7"/>
  </w:num>
  <w:num w:numId="44">
    <w:abstractNumId w:val="14"/>
  </w:num>
  <w:num w:numId="45">
    <w:abstractNumId w:val="40"/>
  </w:num>
  <w:num w:numId="46">
    <w:abstractNumId w:val="12"/>
  </w:num>
  <w:num w:numId="47">
    <w:abstractNumId w:val="41"/>
  </w:num>
  <w:num w:numId="48">
    <w:abstractNumId w:val="25"/>
  </w:num>
  <w:num w:numId="49">
    <w:abstractNumId w:val="2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652A8"/>
    <w:rsid w:val="00110338"/>
    <w:rsid w:val="00110E59"/>
    <w:rsid w:val="001615AA"/>
    <w:rsid w:val="001626C0"/>
    <w:rsid w:val="001C291F"/>
    <w:rsid w:val="00203DC5"/>
    <w:rsid w:val="00226551"/>
    <w:rsid w:val="00270D17"/>
    <w:rsid w:val="00287D22"/>
    <w:rsid w:val="002C6285"/>
    <w:rsid w:val="002C6952"/>
    <w:rsid w:val="002E2707"/>
    <w:rsid w:val="00306AD3"/>
    <w:rsid w:val="00307B37"/>
    <w:rsid w:val="00380DAB"/>
    <w:rsid w:val="003954FC"/>
    <w:rsid w:val="003A5B1B"/>
    <w:rsid w:val="004250E0"/>
    <w:rsid w:val="0042532B"/>
    <w:rsid w:val="00467FC3"/>
    <w:rsid w:val="0048430E"/>
    <w:rsid w:val="00517DC4"/>
    <w:rsid w:val="00580E39"/>
    <w:rsid w:val="0058796A"/>
    <w:rsid w:val="00686990"/>
    <w:rsid w:val="006C0055"/>
    <w:rsid w:val="006C6042"/>
    <w:rsid w:val="006E24DD"/>
    <w:rsid w:val="0070170D"/>
    <w:rsid w:val="00747F3F"/>
    <w:rsid w:val="007B0D33"/>
    <w:rsid w:val="007C55FD"/>
    <w:rsid w:val="007F0B6D"/>
    <w:rsid w:val="008358A5"/>
    <w:rsid w:val="008525C7"/>
    <w:rsid w:val="008C533F"/>
    <w:rsid w:val="0091257D"/>
    <w:rsid w:val="00A01AD6"/>
    <w:rsid w:val="00A30242"/>
    <w:rsid w:val="00A923B3"/>
    <w:rsid w:val="00AE17EC"/>
    <w:rsid w:val="00B94FB0"/>
    <w:rsid w:val="00BC6AA6"/>
    <w:rsid w:val="00C44E61"/>
    <w:rsid w:val="00CB2EFA"/>
    <w:rsid w:val="00D22248"/>
    <w:rsid w:val="00D50A23"/>
    <w:rsid w:val="00DA6E54"/>
    <w:rsid w:val="00DF2A03"/>
    <w:rsid w:val="00E241DB"/>
    <w:rsid w:val="00E61218"/>
    <w:rsid w:val="00EA6DD5"/>
    <w:rsid w:val="00EC03CA"/>
    <w:rsid w:val="00F10010"/>
    <w:rsid w:val="00F17993"/>
    <w:rsid w:val="00F44F78"/>
    <w:rsid w:val="00FD36EA"/>
    <w:rsid w:val="00FE5A44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41"/>
        <o:r id="V:Rule4" type="connector" idref="#_x0000_s1043">
          <o:proxy start="" idref="#_x0000_s1037" connectloc="2"/>
        </o:r>
        <o:r id="V:Rule5" type="connector" idref="#_x0000_s1044"/>
        <o:r id="V:Rule6" type="connector" idref="#_x0000_s1045"/>
      </o:rules>
    </o:shapelayout>
  </w:shapeDefaults>
  <w:decimalSymbol w:val="."/>
  <w:listSeparator w:val=";"/>
  <w14:docId w14:val="27679794"/>
  <w15:chartTrackingRefBased/>
  <w15:docId w15:val="{C250A518-5EB6-4D9B-8DB8-3530636E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character" w:customStyle="1" w:styleId="IntestazioneCarattere">
    <w:name w:val="Intestazione Carattere"/>
    <w:link w:val="Intestazione"/>
    <w:rsid w:val="00686990"/>
    <w:rPr>
      <w:rFonts w:ascii="Lucida Sans" w:hAnsi="Lucida Sans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8</cp:revision>
  <cp:lastPrinted>2020-11-09T16:41:00Z</cp:lastPrinted>
  <dcterms:created xsi:type="dcterms:W3CDTF">2020-11-09T15:43:00Z</dcterms:created>
  <dcterms:modified xsi:type="dcterms:W3CDTF">2020-11-09T16:42:00Z</dcterms:modified>
</cp:coreProperties>
</file>